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b/>
          <w:bCs/>
          <w:sz w:val="36"/>
          <w:szCs w:val="44"/>
          <w:lang w:eastAsia="zh-CN"/>
        </w:rPr>
      </w:pPr>
      <w:bookmarkStart w:id="0" w:name="_GoBack"/>
      <w:r>
        <w:rPr>
          <w:rFonts w:hint="eastAsia"/>
          <w:b/>
          <w:bCs/>
          <w:sz w:val="36"/>
          <w:szCs w:val="44"/>
          <w:lang w:eastAsia="zh-CN"/>
        </w:rPr>
        <w:t>中兴通讯股份有限公司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b/>
          <w:bCs/>
          <w:sz w:val="32"/>
          <w:szCs w:val="40"/>
        </w:rPr>
      </w:pPr>
      <w:r>
        <w:rPr>
          <w:rFonts w:hint="eastAsia"/>
          <w:b/>
          <w:bCs/>
          <w:sz w:val="36"/>
          <w:szCs w:val="44"/>
          <w:lang w:eastAsia="zh-CN"/>
        </w:rPr>
        <w:t>智能制造基地校园</w:t>
      </w:r>
      <w:r>
        <w:rPr>
          <w:rFonts w:hint="eastAsia"/>
          <w:b/>
          <w:bCs/>
          <w:sz w:val="36"/>
          <w:szCs w:val="44"/>
        </w:rPr>
        <w:t>招聘简章</w:t>
      </w:r>
      <w:bookmarkEnd w:id="0"/>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360" w:lineRule="auto"/>
        <w:ind w:left="0" w:leftChars="0" w:right="0" w:rightChars="0" w:firstLine="0" w:firstLineChars="0"/>
        <w:jc w:val="left"/>
        <w:textAlignment w:val="auto"/>
        <w:outlineLvl w:val="9"/>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rPr>
        <w:t>公司简介</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是全球领先的综合通信信息解决方案提供商。公司成立于1985年，是在香港和深圳两地上市的大型通信设备公司。公司通过为全球160多个国家和地区的电信运营商和政企客户提供创新技术与产品解决方案，让全世界用户享有语音、数据、多媒体、无线宽带等全方位沟通。</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拥有通信业界完整的、端到端的产品线和融合解决方案，通过全系列的无线、有线、业务、终端产品和专业通信服务，灵活满足全球不同运营商和政企客户的差异化需求以及快速创新的追求。目前，中兴通讯已全面服务于全球主流运营商及政企客户。</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坚持以持续技术创新为客户不断创造价值，在美国、瑞典、中国等地设立全球研发机构，同时进一步强化自主创新力度，保持在5G无线、核心网、承载、接入、芯片等核心领域的研发投入，研发投入连续多年保持在营业收入10%以上。中兴通讯拥有全球专利申请量7.6万件，已授权专利超过3.6万件，连续9年稳居PCT国际专利申请全球前五。同时，中兴通讯是全球5G技术研究和标准制定的主要参与者和贡献者。根据IPlytics 2020年2月的报告，中兴通讯向ETSI披露了5G标准必要专利2,561族，位列全球前三。</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坚持在全球范围内贯彻可持续发展理念，实现社会、环境及利益相关者的和谐共生；运用通信技术帮助不同地区的人们享有平等的通信自由；将“创新、融合、绿色”理念贯穿到整个产品生命周期，以及研发、生产、物流、客户服务等全流程，为实现全球性降低能耗和二氧化碳排放不懈努力；在全球范围内开展社区公益和救助行动，2019年第二次入选富时社会责任指数系列(FTSE4Good Index Series)，位列中国企业300强社会责任发展指数前100名。中兴通讯是联合国全球契约组织和GeSI (Global e-Sustainability Initiative)组织的成员，自2009年起，已连续12年主动向社会发布可持续发展报告/企业社会责任报告。</w:t>
      </w:r>
    </w:p>
    <w:p>
      <w:pPr>
        <w:keepNext w:val="0"/>
        <w:keepLines w:val="0"/>
        <w:pageBreakBefore w:val="0"/>
        <w:widowControl w:val="0"/>
        <w:kinsoku/>
        <w:wordWrap/>
        <w:overflowPunct/>
        <w:topLinePunct w:val="0"/>
        <w:autoSpaceDE/>
        <w:autoSpaceDN/>
        <w:bidi w:val="0"/>
        <w:adjustRightInd/>
        <w:snapToGrid/>
        <w:spacing w:line="288" w:lineRule="auto"/>
        <w:ind w:firstLine="400" w:firstLineChars="200"/>
        <w:textAlignment w:val="auto"/>
        <w:outlineLvl w:val="9"/>
        <w:rPr>
          <w:rFonts w:hint="eastAsia" w:ascii="宋体" w:hAnsi="宋体" w:eastAsia="宋体" w:cs="宋体"/>
          <w:sz w:val="20"/>
          <w:szCs w:val="20"/>
          <w:lang w:val="zh-CN" w:eastAsia="zh-CN"/>
        </w:rPr>
      </w:pPr>
      <w:r>
        <w:rPr>
          <w:rFonts w:hint="eastAsia" w:ascii="宋体" w:hAnsi="宋体" w:eastAsia="宋体" w:cs="宋体"/>
          <w:sz w:val="20"/>
          <w:szCs w:val="20"/>
          <w:lang w:val="zh-CN" w:eastAsia="zh-CN"/>
        </w:rPr>
        <w:t>中兴通讯致力于构建5G时代自主创新核心竞争力，将凭借领先的5G端到端全系列产品与解决方案，加速推进全球5G商用规模部署。</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0"/>
          <w:szCs w:val="20"/>
          <w:lang w:val="en-US" w:eastAsia="zh-CN"/>
        </w:rPr>
      </w:pPr>
      <w:r>
        <w:rPr>
          <w:rFonts w:hint="eastAsia" w:ascii="微软雅黑" w:hAnsi="微软雅黑" w:eastAsia="微软雅黑" w:cs="微软雅黑"/>
          <w:b/>
          <w:bCs/>
          <w:sz w:val="24"/>
          <w:szCs w:val="24"/>
          <w:lang w:val="zh-CN" w:eastAsia="zh-CN"/>
        </w:rPr>
        <w:t>工作地点：</w:t>
      </w:r>
      <w:r>
        <w:rPr>
          <w:rFonts w:hint="eastAsia" w:ascii="宋体" w:hAnsi="宋体" w:eastAsia="宋体" w:cs="宋体"/>
          <w:sz w:val="20"/>
          <w:szCs w:val="20"/>
          <w:lang w:val="en-US" w:eastAsia="zh-CN"/>
        </w:rPr>
        <w:t>南京市江宁区</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0"/>
          <w:szCs w:val="20"/>
          <w:lang w:val="en-US" w:eastAsia="zh-CN"/>
        </w:rPr>
      </w:pPr>
      <w:r>
        <w:rPr>
          <w:rFonts w:hint="eastAsia" w:ascii="微软雅黑" w:hAnsi="微软雅黑" w:eastAsia="微软雅黑" w:cs="微软雅黑"/>
          <w:b/>
          <w:bCs/>
          <w:sz w:val="24"/>
          <w:szCs w:val="24"/>
          <w:lang w:val="en-US" w:eastAsia="zh-CN"/>
        </w:rPr>
        <w:t>工作模式：</w:t>
      </w:r>
      <w:r>
        <w:rPr>
          <w:rFonts w:hint="eastAsia" w:ascii="宋体" w:hAnsi="宋体" w:eastAsia="宋体" w:cs="宋体"/>
          <w:sz w:val="20"/>
          <w:szCs w:val="20"/>
          <w:lang w:val="en-US" w:eastAsia="zh-CN"/>
        </w:rPr>
        <w:t>每周</w:t>
      </w:r>
      <w:r>
        <w:rPr>
          <w:rFonts w:hint="eastAsia" w:ascii="宋体" w:hAnsi="宋体" w:cs="宋体"/>
          <w:sz w:val="20"/>
          <w:szCs w:val="20"/>
          <w:lang w:val="en-US" w:eastAsia="zh-CN"/>
        </w:rPr>
        <w:t>基本工时5*8小时</w:t>
      </w:r>
      <w:r>
        <w:rPr>
          <w:rFonts w:hint="eastAsia" w:ascii="宋体" w:hAnsi="宋体" w:eastAsia="宋体" w:cs="宋体"/>
          <w:sz w:val="20"/>
          <w:szCs w:val="20"/>
          <w:lang w:val="en-US" w:eastAsia="zh-CN"/>
        </w:rPr>
        <w:t>，按计划要求加班倒班</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微软雅黑" w:hAnsi="微软雅黑" w:eastAsia="微软雅黑" w:cs="微软雅黑"/>
          <w:b/>
          <w:bCs/>
          <w:sz w:val="24"/>
          <w:szCs w:val="24"/>
          <w:lang w:val="zh-CN" w:eastAsia="zh-CN"/>
        </w:rPr>
      </w:pPr>
      <w:r>
        <w:rPr>
          <w:rFonts w:hint="eastAsia" w:ascii="微软雅黑" w:hAnsi="微软雅黑" w:eastAsia="微软雅黑" w:cs="微软雅黑"/>
          <w:b/>
          <w:bCs/>
          <w:sz w:val="24"/>
          <w:szCs w:val="24"/>
          <w:lang w:val="zh-CN" w:eastAsia="zh-CN"/>
        </w:rPr>
        <w:t>招聘要求：</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firstLine="400" w:firstLineChars="200"/>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1、学历：大专/高技、中专/中技；</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00" w:firstLineChars="200"/>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2、年龄：大专/高技18周岁及以上，中专/中技16周岁及以上；</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00" w:firstLineChars="200"/>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3、身体健康（在我司指定体检机构免费入职体检，以体检机构出具的体检结果为准）；</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00" w:firstLineChars="200"/>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4、通信、电子、信息、软件、机电、机械、物流、自动化、计算机、机器人等理工类相关专业优先；</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400" w:firstLineChars="200"/>
        <w:jc w:val="left"/>
        <w:textAlignment w:val="auto"/>
        <w:outlineLvl w:val="9"/>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lang w:val="en-US" w:eastAsia="zh-CN" w:bidi="ar-SA"/>
        </w:rPr>
        <w:t>5、具备一定抗压能力；</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firstLine="400" w:firstLineChars="200"/>
        <w:textAlignment w:val="auto"/>
        <w:outlineLvl w:val="9"/>
        <w:rPr>
          <w:rFonts w:hint="eastAsia" w:ascii="微软雅黑" w:hAnsi="微软雅黑" w:eastAsia="微软雅黑" w:cs="微软雅黑"/>
          <w:b/>
          <w:bCs/>
          <w:color w:val="000000"/>
          <w:kern w:val="0"/>
          <w:sz w:val="24"/>
          <w:szCs w:val="24"/>
        </w:rPr>
      </w:pPr>
      <w:r>
        <w:rPr>
          <w:rFonts w:hint="eastAsia" w:asciiTheme="minorEastAsia" w:hAnsiTheme="minorEastAsia" w:eastAsiaTheme="minorEastAsia" w:cstheme="minorEastAsia"/>
          <w:kern w:val="0"/>
          <w:sz w:val="20"/>
          <w:szCs w:val="20"/>
          <w:lang w:val="en-US" w:eastAsia="zh-CN" w:bidi="ar-SA"/>
        </w:rPr>
        <w:t>6、</w:t>
      </w:r>
      <w:r>
        <w:rPr>
          <w:rFonts w:hint="eastAsia" w:asciiTheme="minorEastAsia" w:hAnsiTheme="minorEastAsia" w:eastAsiaTheme="minorEastAsia" w:cstheme="minorEastAsia"/>
          <w:kern w:val="0"/>
          <w:sz w:val="20"/>
          <w:szCs w:val="20"/>
          <w:lang w:eastAsia="zh-CN"/>
        </w:rPr>
        <w:t>工作细致严谨，态度积极，具备良好的团队合作精神和敬业爱岗的品德。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outlineLvl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br w:type="page"/>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lang w:eastAsia="zh-CN"/>
        </w:rPr>
        <w:t>招聘岗位及职责</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7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工艺技术员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按照岗位工艺要求，分析产品生产流程，优化产品操作方式做到提效率、降成本，以达到最终目标来修订生产工艺操作文件。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测试</w:t>
            </w:r>
            <w:r>
              <w:rPr>
                <w:rFonts w:hint="eastAsia" w:ascii="宋体" w:hAnsi="宋体" w:eastAsia="宋体" w:cs="宋体"/>
                <w:i w:val="0"/>
                <w:color w:val="000000"/>
                <w:kern w:val="0"/>
                <w:sz w:val="20"/>
                <w:szCs w:val="20"/>
                <w:u w:val="none"/>
                <w:lang w:val="en-US" w:eastAsia="zh-CN" w:bidi="ar"/>
              </w:rPr>
              <w:t>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按照岗位工艺要求，针对产品进行性能方面测试，主要负责测试仪器的调试、上机、异常记录处理，基础维护等。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SMT技术员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根据生产计划，按时按量完成产品换线工作，同时对生产现场进行跟进与改善（效率、品质、损耗）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维修</w:t>
            </w:r>
            <w:r>
              <w:rPr>
                <w:rFonts w:hint="eastAsia" w:ascii="宋体" w:hAnsi="宋体" w:eastAsia="宋体" w:cs="宋体"/>
                <w:i w:val="0"/>
                <w:color w:val="000000"/>
                <w:kern w:val="0"/>
                <w:sz w:val="20"/>
                <w:szCs w:val="20"/>
                <w:u w:val="none"/>
                <w:lang w:val="en-US" w:eastAsia="zh-CN" w:bidi="ar"/>
              </w:rPr>
              <w:t>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按照岗位工艺要求，负责单板及设备的维保修，主要针对未通过检测的产品。同时配合硬件工程师做相关测试，定期根据测试及维修记录向公司提出建议，确保工艺生产水平及效率得到改善与提升。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设备维护员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按照岗位工艺要求，岗位细则要求，针对公司生产制造设备进行较为专业的检测、维护，故障排除，周期定期保养等。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w:t>
            </w:r>
            <w:r>
              <w:rPr>
                <w:rFonts w:hint="eastAsia" w:ascii="宋体" w:hAnsi="宋体" w:cs="宋体"/>
                <w:i w:val="0"/>
                <w:color w:val="000000"/>
                <w:kern w:val="0"/>
                <w:sz w:val="20"/>
                <w:szCs w:val="20"/>
                <w:u w:val="none"/>
                <w:lang w:val="en-US" w:eastAsia="zh-CN" w:bidi="ar"/>
              </w:rPr>
              <w:t>检验</w:t>
            </w:r>
            <w:r>
              <w:rPr>
                <w:rFonts w:hint="eastAsia" w:ascii="宋体" w:hAnsi="宋体" w:eastAsia="宋体" w:cs="宋体"/>
                <w:i w:val="0"/>
                <w:color w:val="000000"/>
                <w:kern w:val="0"/>
                <w:sz w:val="20"/>
                <w:szCs w:val="20"/>
                <w:u w:val="none"/>
                <w:lang w:val="en-US" w:eastAsia="zh-CN" w:bidi="ar"/>
              </w:rPr>
              <w:t>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按照岗位工艺要求，对公司单个生产流程规定完成的产品进行过程检验，确保产品的合格性；对异常产品进行记录反馈。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装配技术员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按照岗位工艺要求，遵循工艺标准与三化作业指导书内容完成通讯产品的组装</w:t>
            </w:r>
            <w:r>
              <w:rPr>
                <w:rFonts w:hint="eastAsia" w:ascii="宋体" w:hAnsi="宋体" w:cs="宋体"/>
                <w:i w:val="0"/>
                <w:color w:val="000000"/>
                <w:kern w:val="0"/>
                <w:sz w:val="20"/>
                <w:szCs w:val="20"/>
                <w:u w:val="none"/>
                <w:lang w:val="en-US" w:eastAsia="zh-CN" w:bidi="ar"/>
              </w:rPr>
              <w:t>包装</w:t>
            </w:r>
            <w:r>
              <w:rPr>
                <w:rFonts w:hint="eastAsia" w:ascii="宋体" w:hAnsi="宋体" w:eastAsia="宋体" w:cs="宋体"/>
                <w:i w:val="0"/>
                <w:color w:val="000000"/>
                <w:kern w:val="0"/>
                <w:sz w:val="20"/>
                <w:szCs w:val="20"/>
                <w:u w:val="none"/>
                <w:lang w:val="en-US" w:eastAsia="zh-CN" w:bidi="ar"/>
              </w:rPr>
              <w:t xml:space="preserve">工作，同时完成作业周期内的质量自检及异常记录。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库存管理员</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根据物流供应链需求，负责全流程前端物料及中后端半成品、成品的包装、仓储及配送管理、货运跟单、记账发货等流程工作，确保供应链系统顺畅。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生产储备干部</w:t>
            </w:r>
          </w:p>
        </w:tc>
        <w:tc>
          <w:tcPr>
            <w:tcW w:w="80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协助主管按生产计划执行安全生产，确保生产任务顺利完成；监督落实各项作业标准的执行，处理现场异常；现场安全、设备、人员等管理。</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left"/>
        <w:textAlignment w:val="auto"/>
        <w:outlineLvl w:val="0"/>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lang w:eastAsia="zh-CN"/>
        </w:rPr>
        <w:t>福利待遇</w:t>
      </w:r>
    </w:p>
    <w:tbl>
      <w:tblPr>
        <w:tblStyle w:val="6"/>
        <w:tblW w:w="9665" w:type="dxa"/>
        <w:jc w:val="center"/>
        <w:tblLayout w:type="fixed"/>
        <w:tblCellMar>
          <w:top w:w="0" w:type="dxa"/>
          <w:left w:w="108" w:type="dxa"/>
          <w:bottom w:w="0" w:type="dxa"/>
          <w:right w:w="108" w:type="dxa"/>
        </w:tblCellMar>
      </w:tblPr>
      <w:tblGrid>
        <w:gridCol w:w="1028"/>
        <w:gridCol w:w="8637"/>
      </w:tblGrid>
      <w:tr>
        <w:tblPrEx>
          <w:tblCellMar>
            <w:top w:w="0" w:type="dxa"/>
            <w:left w:w="108" w:type="dxa"/>
            <w:bottom w:w="0" w:type="dxa"/>
            <w:right w:w="108" w:type="dxa"/>
          </w:tblCellMar>
        </w:tblPrEx>
        <w:trPr>
          <w:trHeight w:val="382"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项目</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b/>
                <w:bCs/>
                <w:kern w:val="0"/>
                <w:sz w:val="20"/>
                <w:szCs w:val="20"/>
              </w:rPr>
            </w:pPr>
            <w:r>
              <w:rPr>
                <w:rFonts w:hint="eastAsia" w:asciiTheme="minorEastAsia" w:hAnsiTheme="minorEastAsia" w:eastAsiaTheme="minorEastAsia" w:cstheme="minorEastAsia"/>
                <w:b/>
                <w:bCs/>
                <w:kern w:val="0"/>
                <w:sz w:val="20"/>
                <w:szCs w:val="20"/>
              </w:rPr>
              <w:t>内容</w:t>
            </w:r>
          </w:p>
        </w:tc>
      </w:tr>
      <w:tr>
        <w:tblPrEx>
          <w:tblCellMar>
            <w:top w:w="0" w:type="dxa"/>
            <w:left w:w="108" w:type="dxa"/>
            <w:bottom w:w="0" w:type="dxa"/>
            <w:right w:w="108" w:type="dxa"/>
          </w:tblCellMar>
        </w:tblPrEx>
        <w:trPr>
          <w:trHeight w:val="342"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综合收入</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outlineLvl w:val="9"/>
              <w:rPr>
                <w:rFonts w:hint="eastAsia" w:asciiTheme="minorEastAsia" w:hAnsiTheme="minorEastAsia" w:eastAsiaTheme="minorEastAsia" w:cstheme="minorEastAsia"/>
                <w:color w:val="auto"/>
                <w:sz w:val="20"/>
                <w:szCs w:val="20"/>
                <w:lang w:val="en-US" w:eastAsia="zh-CN"/>
              </w:rPr>
            </w:pPr>
            <w:r>
              <w:rPr>
                <w:rFonts w:hint="eastAsia" w:asciiTheme="minorEastAsia" w:hAnsiTheme="minorEastAsia" w:eastAsiaTheme="minorEastAsia" w:cstheme="minorEastAsia"/>
                <w:color w:val="auto"/>
                <w:sz w:val="20"/>
                <w:szCs w:val="20"/>
                <w:lang w:val="en-US" w:eastAsia="zh-CN"/>
              </w:rPr>
              <w:t>实习期综合收入3500～4500元，转正后综合收入4500～7000元。</w:t>
            </w:r>
          </w:p>
          <w:p>
            <w:pPr>
              <w:pStyle w:val="5"/>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textAlignment w:val="auto"/>
              <w:outlineLvl w:val="9"/>
              <w:rPr>
                <w:rFonts w:hint="eastAsia" w:asciiTheme="minorEastAsia" w:hAnsiTheme="minorEastAsia" w:eastAsiaTheme="minorEastAsia" w:cstheme="minorEastAsia"/>
                <w:color w:val="auto"/>
                <w:sz w:val="20"/>
                <w:szCs w:val="20"/>
                <w:lang w:val="zh-CN" w:eastAsia="zh-CN"/>
              </w:rPr>
            </w:pPr>
            <w:r>
              <w:rPr>
                <w:rFonts w:hint="eastAsia" w:asciiTheme="minorEastAsia" w:hAnsiTheme="minorEastAsia" w:eastAsiaTheme="minorEastAsia" w:cstheme="minorEastAsia"/>
                <w:color w:val="auto"/>
                <w:sz w:val="20"/>
                <w:szCs w:val="20"/>
                <w:lang w:val="en-US" w:eastAsia="zh-CN"/>
              </w:rPr>
              <w:t>（工资收入随岗位、能力、经验等递增）</w:t>
            </w:r>
          </w:p>
        </w:tc>
      </w:tr>
      <w:tr>
        <w:tblPrEx>
          <w:tblCellMar>
            <w:top w:w="0" w:type="dxa"/>
            <w:left w:w="108" w:type="dxa"/>
            <w:bottom w:w="0" w:type="dxa"/>
            <w:right w:w="108" w:type="dxa"/>
          </w:tblCellMar>
        </w:tblPrEx>
        <w:trPr>
          <w:trHeight w:val="459"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补贴</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lang w:eastAsia="zh-CN"/>
              </w:rPr>
              <w:t>伙食补贴</w:t>
            </w:r>
            <w:r>
              <w:rPr>
                <w:rFonts w:hint="eastAsia" w:asciiTheme="minorEastAsia" w:hAnsiTheme="minorEastAsia" w:eastAsiaTheme="minorEastAsia" w:cstheme="minorEastAsia"/>
                <w:color w:val="auto"/>
                <w:kern w:val="0"/>
                <w:sz w:val="20"/>
                <w:szCs w:val="20"/>
              </w:rPr>
              <w:t>15元/</w:t>
            </w:r>
            <w:r>
              <w:rPr>
                <w:rFonts w:hint="eastAsia" w:asciiTheme="minorEastAsia" w:hAnsiTheme="minorEastAsia" w:eastAsiaTheme="minorEastAsia" w:cstheme="minorEastAsia"/>
                <w:color w:val="auto"/>
                <w:kern w:val="0"/>
                <w:sz w:val="20"/>
                <w:szCs w:val="20"/>
                <w:lang w:eastAsia="zh-CN"/>
              </w:rPr>
              <w:t>天（夏季</w:t>
            </w:r>
            <w:r>
              <w:rPr>
                <w:rFonts w:hint="eastAsia" w:asciiTheme="minorEastAsia" w:hAnsiTheme="minorEastAsia" w:eastAsiaTheme="minorEastAsia" w:cstheme="minorEastAsia"/>
                <w:color w:val="auto"/>
                <w:kern w:val="0"/>
                <w:sz w:val="20"/>
                <w:szCs w:val="20"/>
                <w:lang w:val="en-US" w:eastAsia="zh-CN"/>
              </w:rPr>
              <w:t>17.5元/天），</w:t>
            </w:r>
            <w:r>
              <w:rPr>
                <w:rFonts w:hint="eastAsia" w:asciiTheme="minorEastAsia" w:hAnsiTheme="minorEastAsia" w:eastAsiaTheme="minorEastAsia" w:cstheme="minorEastAsia"/>
                <w:color w:val="auto"/>
                <w:kern w:val="0"/>
                <w:sz w:val="20"/>
                <w:szCs w:val="20"/>
                <w:lang w:eastAsia="zh-CN"/>
              </w:rPr>
              <w:t>夜班额外津贴</w:t>
            </w:r>
            <w:r>
              <w:rPr>
                <w:rFonts w:hint="eastAsia" w:asciiTheme="minorEastAsia" w:hAnsiTheme="minorEastAsia" w:eastAsiaTheme="minorEastAsia" w:cstheme="minorEastAsia"/>
                <w:color w:val="auto"/>
                <w:kern w:val="0"/>
                <w:sz w:val="20"/>
                <w:szCs w:val="20"/>
                <w:lang w:val="en-US" w:eastAsia="zh-CN"/>
              </w:rPr>
              <w:t>12元/天</w:t>
            </w:r>
          </w:p>
        </w:tc>
      </w:tr>
      <w:tr>
        <w:tblPrEx>
          <w:tblCellMar>
            <w:top w:w="0" w:type="dxa"/>
            <w:left w:w="108" w:type="dxa"/>
            <w:bottom w:w="0" w:type="dxa"/>
            <w:right w:w="108" w:type="dxa"/>
          </w:tblCellMar>
        </w:tblPrEx>
        <w:trPr>
          <w:trHeight w:val="412"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班车</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公司配备免费班车；南京基地</w:t>
            </w:r>
            <w:r>
              <w:rPr>
                <w:rFonts w:hint="default" w:asciiTheme="minorEastAsia" w:hAnsiTheme="minorEastAsia" w:eastAsiaTheme="minorEastAsia" w:cstheme="minorEastAsia"/>
                <w:color w:val="auto"/>
                <w:kern w:val="0"/>
                <w:sz w:val="20"/>
                <w:szCs w:val="20"/>
                <w:lang w:eastAsia="zh-CN"/>
              </w:rPr>
              <w:t>宿舍由公司自建，生活工作无缝衔接</w:t>
            </w:r>
          </w:p>
        </w:tc>
      </w:tr>
      <w:tr>
        <w:tblPrEx>
          <w:tblCellMar>
            <w:top w:w="0" w:type="dxa"/>
            <w:left w:w="108" w:type="dxa"/>
            <w:bottom w:w="0" w:type="dxa"/>
            <w:right w:w="108" w:type="dxa"/>
          </w:tblCellMar>
        </w:tblPrEx>
        <w:trPr>
          <w:trHeight w:val="807"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住宿</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auto"/>
                <w:sz w:val="20"/>
                <w:szCs w:val="20"/>
                <w:shd w:val="clear" w:color="auto" w:fill="FFFFFF"/>
              </w:rPr>
              <w:t>免费提供员工宿舍</w:t>
            </w:r>
            <w:r>
              <w:rPr>
                <w:rFonts w:hint="eastAsia" w:asciiTheme="minorEastAsia" w:hAnsiTheme="minorEastAsia" w:eastAsiaTheme="minorEastAsia" w:cstheme="minorEastAsia"/>
                <w:color w:val="auto"/>
                <w:sz w:val="20"/>
                <w:szCs w:val="20"/>
                <w:shd w:val="clear" w:color="auto" w:fill="FFFFFF"/>
                <w:lang w:eastAsia="zh-CN"/>
              </w:rPr>
              <w:t>（</w:t>
            </w:r>
            <w:r>
              <w:rPr>
                <w:rFonts w:hint="eastAsia" w:asciiTheme="minorEastAsia" w:hAnsiTheme="minorEastAsia" w:eastAsiaTheme="minorEastAsia" w:cstheme="minorEastAsia"/>
                <w:color w:val="auto"/>
                <w:sz w:val="20"/>
                <w:szCs w:val="20"/>
                <w:shd w:val="clear" w:color="auto" w:fill="FFFFFF"/>
              </w:rPr>
              <w:t>标准4人/间</w:t>
            </w:r>
            <w:r>
              <w:rPr>
                <w:rFonts w:hint="eastAsia" w:asciiTheme="minorEastAsia" w:hAnsiTheme="minorEastAsia" w:eastAsiaTheme="minorEastAsia" w:cstheme="minorEastAsia"/>
                <w:color w:val="auto"/>
                <w:sz w:val="20"/>
                <w:szCs w:val="20"/>
                <w:shd w:val="clear" w:color="auto" w:fill="FFFFFF"/>
                <w:lang w:eastAsia="zh-CN"/>
              </w:rPr>
              <w:t>）</w:t>
            </w:r>
            <w:r>
              <w:rPr>
                <w:rFonts w:hint="eastAsia" w:asciiTheme="minorEastAsia" w:hAnsiTheme="minorEastAsia" w:eastAsiaTheme="minorEastAsia" w:cstheme="minorEastAsia"/>
                <w:color w:val="auto"/>
                <w:sz w:val="20"/>
                <w:szCs w:val="20"/>
                <w:shd w:val="clear" w:color="auto" w:fill="FFFFFF"/>
              </w:rPr>
              <w:t>，内设独立卫生间、生活阳台、暖气、空调、洗衣机、饮水机、热水器等生活设施齐全。</w:t>
            </w:r>
          </w:p>
        </w:tc>
      </w:tr>
      <w:tr>
        <w:tblPrEx>
          <w:tblCellMar>
            <w:top w:w="0" w:type="dxa"/>
            <w:left w:w="108" w:type="dxa"/>
            <w:bottom w:w="0" w:type="dxa"/>
            <w:right w:w="108" w:type="dxa"/>
          </w:tblCellMar>
        </w:tblPrEx>
        <w:trPr>
          <w:trHeight w:val="1883" w:hRule="atLeast"/>
          <w:jc w:val="center"/>
        </w:trPr>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200" w:firstLineChars="100"/>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福利</w:t>
            </w:r>
          </w:p>
        </w:tc>
        <w:tc>
          <w:tcPr>
            <w:tcW w:w="8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五险一金（实习生转正式工后购买五险一金）；</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公司为员工购买</w:t>
            </w:r>
            <w:r>
              <w:rPr>
                <w:rFonts w:hint="eastAsia" w:asciiTheme="minorEastAsia" w:hAnsiTheme="minorEastAsia" w:eastAsiaTheme="minorEastAsia" w:cstheme="minorEastAsia"/>
                <w:color w:val="auto"/>
                <w:kern w:val="0"/>
                <w:sz w:val="20"/>
                <w:szCs w:val="20"/>
                <w:lang w:val="en-US" w:eastAsia="zh-CN"/>
              </w:rPr>
              <w:t>商业保险10份，</w:t>
            </w:r>
            <w:r>
              <w:rPr>
                <w:rFonts w:hint="eastAsia" w:asciiTheme="minorEastAsia" w:hAnsiTheme="minorEastAsia" w:eastAsiaTheme="minorEastAsia" w:cstheme="minorEastAsia"/>
                <w:color w:val="auto"/>
                <w:kern w:val="0"/>
                <w:sz w:val="20"/>
                <w:szCs w:val="20"/>
                <w:lang w:eastAsia="zh-CN"/>
              </w:rPr>
              <w:t>员工可为自己的家属亲人在公司内部购买商业保险等；</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年终双薪</w:t>
            </w:r>
            <w:r>
              <w:rPr>
                <w:rFonts w:hint="eastAsia" w:asciiTheme="minorEastAsia" w:hAnsiTheme="minorEastAsia" w:eastAsiaTheme="minorEastAsia" w:cstheme="minorEastAsia"/>
                <w:color w:val="auto"/>
                <w:kern w:val="0"/>
                <w:sz w:val="20"/>
                <w:szCs w:val="20"/>
                <w:lang w:val="en-US" w:eastAsia="zh-CN"/>
              </w:rPr>
              <w:t>/项目奖金；</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定期组织员工免费体检、举办员工活动，节日、生日发放员工礼品；</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公司统一食堂就餐，食堂菜品种类丰富，有粤菜、川菜、湘菜、北方面点等供员工自由选择；</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员工按照国家规定享受带薪年假、产假、婚假等假期；</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根据当地相关户口迁入政策，公司协助员工办理户口迁入；</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完善的职业晋升通道，可在业务、技术与管理等三个方向进行职业提升；</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eastAsia="zh-CN"/>
              </w:rPr>
              <w:t>公司会根据员工需求，不定期联合工会、团委等机构，提供外部学校（大专、本科院校）资源，为一线员工提供学历深造的机会；</w:t>
            </w:r>
          </w:p>
          <w:p>
            <w:pPr>
              <w:keepNext w:val="0"/>
              <w:keepLines w:val="0"/>
              <w:pageBreakBefore w:val="0"/>
              <w:widowControl/>
              <w:numPr>
                <w:ilvl w:val="0"/>
                <w:numId w:val="1"/>
              </w:numPr>
              <w:kinsoku/>
              <w:wordWrap/>
              <w:overflowPunct/>
              <w:topLinePunct w:val="0"/>
              <w:autoSpaceDE/>
              <w:autoSpaceDN/>
              <w:bidi w:val="0"/>
              <w:adjustRightInd/>
              <w:snapToGrid/>
              <w:spacing w:line="288" w:lineRule="auto"/>
              <w:jc w:val="left"/>
              <w:textAlignment w:val="auto"/>
              <w:outlineLvl w:val="9"/>
              <w:rPr>
                <w:rFonts w:hint="eastAsia" w:asciiTheme="minorEastAsia" w:hAnsiTheme="minorEastAsia" w:eastAsiaTheme="minorEastAsia" w:cstheme="minorEastAsia"/>
                <w:color w:val="auto"/>
                <w:kern w:val="0"/>
                <w:sz w:val="20"/>
                <w:szCs w:val="20"/>
                <w:lang w:eastAsia="zh-CN"/>
              </w:rPr>
            </w:pPr>
            <w:r>
              <w:rPr>
                <w:rFonts w:hint="eastAsia" w:asciiTheme="minorEastAsia" w:hAnsiTheme="minorEastAsia" w:eastAsiaTheme="minorEastAsia" w:cstheme="minorEastAsia"/>
                <w:color w:val="auto"/>
                <w:kern w:val="0"/>
                <w:sz w:val="20"/>
                <w:szCs w:val="20"/>
                <w:lang w:val="en-US" w:eastAsia="zh-CN"/>
              </w:rPr>
              <w:t>中兴通讯基地周边有餐厅、超市、医院、运动场、公交站等设施，员工工作、生活便利。</w:t>
            </w:r>
          </w:p>
        </w:tc>
      </w:tr>
    </w:tbl>
    <w:p>
      <w:pPr>
        <w:keepNext w:val="0"/>
        <w:keepLines w:val="0"/>
        <w:pageBreakBefore w:val="0"/>
        <w:widowControl w:val="0"/>
        <w:kinsoku/>
        <w:wordWrap/>
        <w:overflowPunct/>
        <w:topLinePunct w:val="0"/>
        <w:autoSpaceDE w:val="0"/>
        <w:autoSpaceDN w:val="0"/>
        <w:bidi w:val="0"/>
        <w:adjustRightInd w:val="0"/>
        <w:snapToGrid/>
        <w:spacing w:before="313" w:beforeLines="100" w:line="360" w:lineRule="auto"/>
        <w:ind w:left="0" w:leftChars="0" w:right="0" w:rightChars="0" w:firstLine="0" w:firstLineChars="0"/>
        <w:jc w:val="left"/>
        <w:textAlignment w:val="auto"/>
        <w:outlineLvl w:val="9"/>
        <w:rPr>
          <w:rFonts w:hint="eastAsia" w:ascii="微软雅黑" w:hAnsi="微软雅黑" w:eastAsia="微软雅黑" w:cs="微软雅黑"/>
          <w:b/>
          <w:bCs/>
          <w:color w:val="000000"/>
          <w:kern w:val="0"/>
          <w:sz w:val="24"/>
          <w:szCs w:val="24"/>
          <w:lang w:eastAsia="zh-CN"/>
        </w:rPr>
      </w:pPr>
      <w:r>
        <w:rPr>
          <w:rFonts w:hint="eastAsia" w:ascii="微软雅黑" w:hAnsi="微软雅黑" w:eastAsia="微软雅黑" w:cs="微软雅黑"/>
          <w:b/>
          <w:bCs/>
          <w:color w:val="000000"/>
          <w:kern w:val="0"/>
          <w:sz w:val="24"/>
          <w:szCs w:val="24"/>
          <w:lang w:eastAsia="zh-CN"/>
        </w:rPr>
        <w:t>应聘方式</w:t>
      </w:r>
      <w:r>
        <w:rPr>
          <w:rFonts w:hint="eastAsia" w:ascii="微软雅黑" w:hAnsi="微软雅黑" w:eastAsia="微软雅黑" w:cs="微软雅黑"/>
          <w:b w:val="0"/>
          <w:bCs w:val="0"/>
          <w:color w:val="000000"/>
          <w:kern w:val="0"/>
          <w:sz w:val="24"/>
          <w:szCs w:val="24"/>
          <w:lang w:eastAsia="zh-CN"/>
        </w:rPr>
        <w:t>（二选一）</w:t>
      </w:r>
      <w:r>
        <w:rPr>
          <w:rFonts w:hint="eastAsia" w:ascii="微软雅黑" w:hAnsi="微软雅黑" w:eastAsia="微软雅黑" w:cs="微软雅黑"/>
          <w:b/>
          <w:bCs/>
          <w:color w:val="000000"/>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kern w:val="0"/>
          <w:sz w:val="20"/>
          <w:szCs w:val="20"/>
          <w:lang w:eastAsia="zh-CN"/>
        </w:rPr>
      </w:pPr>
      <w:r>
        <w:rPr>
          <w:rFonts w:hint="eastAsia" w:ascii="宋体" w:hAnsi="宋体" w:cs="宋体"/>
          <w:b/>
          <w:bCs/>
          <w:color w:val="000000"/>
          <w:kern w:val="0"/>
          <w:sz w:val="20"/>
          <w:szCs w:val="20"/>
          <w:lang w:eastAsia="zh-CN"/>
        </w:rPr>
        <w:t>①</w:t>
      </w:r>
      <w:r>
        <w:rPr>
          <w:rFonts w:hint="eastAsia" w:ascii="宋体" w:hAnsi="宋体" w:cs="宋体"/>
          <w:b/>
          <w:bCs/>
          <w:color w:val="000000"/>
          <w:kern w:val="0"/>
          <w:sz w:val="20"/>
          <w:szCs w:val="20"/>
          <w:lang w:val="en-US" w:eastAsia="zh-CN"/>
        </w:rPr>
        <w:t xml:space="preserve"> </w:t>
      </w:r>
      <w:r>
        <w:rPr>
          <w:rFonts w:hint="eastAsia" w:ascii="宋体" w:hAnsi="宋体" w:eastAsia="宋体" w:cs="宋体"/>
          <w:b/>
          <w:bCs/>
          <w:color w:val="000000"/>
          <w:kern w:val="0"/>
          <w:sz w:val="20"/>
          <w:szCs w:val="20"/>
          <w:lang w:eastAsia="zh-CN"/>
        </w:rPr>
        <w:t>现场</w:t>
      </w:r>
      <w:r>
        <w:rPr>
          <w:rFonts w:hint="eastAsia" w:ascii="宋体" w:hAnsi="宋体" w:cs="宋体"/>
          <w:b/>
          <w:bCs/>
          <w:color w:val="000000"/>
          <w:kern w:val="0"/>
          <w:sz w:val="20"/>
          <w:szCs w:val="20"/>
          <w:lang w:eastAsia="zh-CN"/>
        </w:rPr>
        <w:t>投递</w:t>
      </w:r>
      <w:r>
        <w:rPr>
          <w:rFonts w:hint="eastAsia" w:ascii="宋体" w:hAnsi="宋体" w:eastAsia="宋体" w:cs="宋体"/>
          <w:b/>
          <w:bCs/>
          <w:color w:val="000000"/>
          <w:kern w:val="0"/>
          <w:sz w:val="20"/>
          <w:szCs w:val="20"/>
          <w:lang w:eastAsia="zh-CN"/>
        </w:rPr>
        <w:t>：</w:t>
      </w:r>
      <w:r>
        <w:rPr>
          <w:rFonts w:hint="eastAsia" w:ascii="宋体" w:hAnsi="宋体" w:cs="宋体"/>
          <w:b w:val="0"/>
          <w:bCs w:val="0"/>
          <w:color w:val="000000"/>
          <w:kern w:val="0"/>
          <w:sz w:val="20"/>
          <w:szCs w:val="20"/>
          <w:lang w:eastAsia="zh-CN"/>
        </w:rPr>
        <w:t>参与中兴通讯校园双选会、宣讲会，现场投递简历面试；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华文仿宋" w:eastAsia="华文仿宋" w:cs="华文仿宋"/>
          <w:b/>
          <w:bCs/>
          <w:color w:val="000000"/>
          <w:kern w:val="0"/>
          <w:sz w:val="24"/>
          <w:lang w:eastAsia="zh-CN"/>
        </w:rPr>
      </w:pPr>
      <w:r>
        <w:rPr>
          <w:rFonts w:hint="eastAsia" w:ascii="宋体" w:hAnsi="宋体" w:cs="宋体"/>
          <w:b/>
          <w:bCs/>
          <w:color w:val="000000"/>
          <w:kern w:val="0"/>
          <w:sz w:val="20"/>
          <w:szCs w:val="20"/>
          <w:lang w:eastAsia="zh-CN"/>
        </w:rPr>
        <w:t>②</w:t>
      </w:r>
      <w:r>
        <w:rPr>
          <w:rFonts w:hint="eastAsia" w:ascii="宋体" w:hAnsi="宋体" w:cs="宋体"/>
          <w:b/>
          <w:bCs/>
          <w:color w:val="000000"/>
          <w:kern w:val="0"/>
          <w:sz w:val="20"/>
          <w:szCs w:val="20"/>
          <w:lang w:val="en-US" w:eastAsia="zh-CN"/>
        </w:rPr>
        <w:t xml:space="preserve"> 邮件投递：</w:t>
      </w:r>
      <w:r>
        <w:rPr>
          <w:rFonts w:hint="eastAsia" w:ascii="宋体" w:hAnsi="宋体" w:eastAsia="宋体" w:cs="宋体"/>
          <w:b w:val="0"/>
          <w:bCs w:val="0"/>
          <w:color w:val="000000"/>
          <w:kern w:val="0"/>
          <w:sz w:val="20"/>
          <w:szCs w:val="20"/>
          <w:lang w:eastAsia="zh-CN"/>
        </w:rPr>
        <w:fldChar w:fldCharType="begin"/>
      </w:r>
      <w:r>
        <w:rPr>
          <w:rFonts w:hint="eastAsia" w:ascii="宋体" w:hAnsi="宋体" w:eastAsia="宋体" w:cs="宋体"/>
          <w:b w:val="0"/>
          <w:bCs w:val="0"/>
          <w:color w:val="000000"/>
          <w:kern w:val="0"/>
          <w:sz w:val="20"/>
          <w:szCs w:val="20"/>
          <w:lang w:eastAsia="zh-CN"/>
        </w:rPr>
        <w:instrText xml:space="preserve"> HYPERLINK "mailto:请将简历发至邮箱lihan@zte.com.cn，主题命名为\“姓名+工作年限+应聘岗位\”。" </w:instrText>
      </w:r>
      <w:r>
        <w:rPr>
          <w:rFonts w:hint="eastAsia" w:ascii="宋体" w:hAnsi="宋体" w:eastAsia="宋体" w:cs="宋体"/>
          <w:b w:val="0"/>
          <w:bCs w:val="0"/>
          <w:color w:val="000000"/>
          <w:kern w:val="0"/>
          <w:sz w:val="20"/>
          <w:szCs w:val="20"/>
          <w:lang w:eastAsia="zh-CN"/>
        </w:rPr>
        <w:fldChar w:fldCharType="separate"/>
      </w:r>
      <w:r>
        <w:rPr>
          <w:rFonts w:hint="eastAsia" w:ascii="宋体" w:hAnsi="宋体" w:eastAsia="宋体" w:cs="宋体"/>
          <w:b w:val="0"/>
          <w:bCs w:val="0"/>
          <w:color w:val="000000"/>
          <w:kern w:val="0"/>
          <w:sz w:val="20"/>
          <w:szCs w:val="20"/>
          <w:lang w:eastAsia="zh-CN"/>
        </w:rPr>
        <w:t>请将</w:t>
      </w:r>
      <w:r>
        <w:rPr>
          <w:rFonts w:hint="eastAsia" w:ascii="宋体" w:hAnsi="宋体" w:cs="宋体"/>
          <w:b w:val="0"/>
          <w:bCs w:val="0"/>
          <w:color w:val="000000"/>
          <w:kern w:val="0"/>
          <w:sz w:val="20"/>
          <w:szCs w:val="20"/>
          <w:lang w:eastAsia="zh-CN"/>
        </w:rPr>
        <w:t>个人</w:t>
      </w:r>
      <w:r>
        <w:rPr>
          <w:rFonts w:hint="eastAsia" w:ascii="宋体" w:hAnsi="宋体" w:eastAsia="宋体" w:cs="宋体"/>
          <w:b w:val="0"/>
          <w:bCs w:val="0"/>
          <w:color w:val="000000"/>
          <w:kern w:val="0"/>
          <w:sz w:val="20"/>
          <w:szCs w:val="20"/>
          <w:lang w:eastAsia="zh-CN"/>
        </w:rPr>
        <w:t>简历</w:t>
      </w:r>
      <w:r>
        <w:rPr>
          <w:rFonts w:hint="eastAsia" w:ascii="宋体" w:hAnsi="宋体" w:cs="宋体"/>
          <w:b w:val="0"/>
          <w:bCs w:val="0"/>
          <w:color w:val="000000"/>
          <w:kern w:val="0"/>
          <w:sz w:val="20"/>
          <w:szCs w:val="20"/>
          <w:lang w:eastAsia="zh-CN"/>
        </w:rPr>
        <w:t>发</w:t>
      </w:r>
      <w:r>
        <w:rPr>
          <w:rFonts w:hint="eastAsia" w:ascii="宋体" w:hAnsi="宋体" w:eastAsia="宋体" w:cs="宋体"/>
          <w:b w:val="0"/>
          <w:bCs w:val="0"/>
          <w:color w:val="000000"/>
          <w:kern w:val="0"/>
          <w:sz w:val="20"/>
          <w:szCs w:val="20"/>
          <w:lang w:eastAsia="zh-CN"/>
        </w:rPr>
        <w:t>至邮箱</w:t>
      </w:r>
      <w:r>
        <w:rPr>
          <w:rFonts w:hint="eastAsia" w:ascii="宋体" w:hAnsi="宋体" w:cs="宋体"/>
          <w:b w:val="0"/>
          <w:bCs w:val="0"/>
          <w:color w:val="000000"/>
          <w:kern w:val="0"/>
          <w:sz w:val="20"/>
          <w:szCs w:val="20"/>
          <w:lang w:val="en-US" w:eastAsia="zh-CN"/>
        </w:rPr>
        <w:t xml:space="preserve"> </w:t>
      </w:r>
      <w:r>
        <w:rPr>
          <w:rFonts w:hint="eastAsia" w:ascii="宋体" w:hAnsi="宋体" w:cs="宋体"/>
          <w:b/>
          <w:bCs/>
          <w:color w:val="000000"/>
          <w:kern w:val="0"/>
          <w:sz w:val="20"/>
          <w:szCs w:val="20"/>
          <w:lang w:val="en-US" w:eastAsia="zh-CN"/>
        </w:rPr>
        <w:t>10278934</w:t>
      </w:r>
      <w:r>
        <w:rPr>
          <w:rFonts w:hint="eastAsia" w:hAnsi="黑体" w:eastAsia="黑体" w:cs="黑体" w:asciiTheme="majorAscii"/>
          <w:b/>
          <w:bCs/>
          <w:color w:val="000000"/>
          <w:kern w:val="0"/>
          <w:sz w:val="20"/>
          <w:szCs w:val="20"/>
          <w:lang w:val="en-US" w:eastAsia="zh-CN"/>
        </w:rPr>
        <w:t>@zte.com.cn</w:t>
      </w:r>
      <w:r>
        <w:rPr>
          <w:rFonts w:hint="eastAsia" w:ascii="宋体" w:hAnsi="宋体" w:cs="宋体"/>
          <w:b w:val="0"/>
          <w:bCs w:val="0"/>
          <w:color w:val="000000"/>
          <w:kern w:val="0"/>
          <w:sz w:val="20"/>
          <w:szCs w:val="20"/>
          <w:lang w:val="en-US" w:eastAsia="zh-CN"/>
        </w:rPr>
        <w:t xml:space="preserve"> ，</w:t>
      </w:r>
      <w:r>
        <w:rPr>
          <w:rFonts w:hint="eastAsia" w:ascii="宋体" w:hAnsi="宋体" w:eastAsia="宋体" w:cs="宋体"/>
          <w:b w:val="0"/>
          <w:bCs w:val="0"/>
          <w:color w:val="000000"/>
          <w:kern w:val="0"/>
          <w:sz w:val="20"/>
          <w:szCs w:val="20"/>
          <w:lang w:val="en-US" w:eastAsia="zh-CN"/>
        </w:rPr>
        <w:t>主题命名为“</w:t>
      </w:r>
      <w:r>
        <w:rPr>
          <w:rFonts w:hint="eastAsia" w:ascii="宋体" w:hAnsi="宋体" w:cs="宋体"/>
          <w:b w:val="0"/>
          <w:bCs w:val="0"/>
          <w:color w:val="000000"/>
          <w:kern w:val="0"/>
          <w:sz w:val="20"/>
          <w:szCs w:val="20"/>
          <w:lang w:val="en-US" w:eastAsia="zh-CN"/>
        </w:rPr>
        <w:t>学校名称+专业</w:t>
      </w:r>
      <w:r>
        <w:rPr>
          <w:rFonts w:hint="eastAsia" w:ascii="宋体" w:hAnsi="宋体" w:eastAsia="宋体" w:cs="宋体"/>
          <w:b w:val="0"/>
          <w:bCs w:val="0"/>
          <w:color w:val="000000"/>
          <w:kern w:val="0"/>
          <w:sz w:val="20"/>
          <w:szCs w:val="20"/>
          <w:lang w:val="en-US" w:eastAsia="zh-CN"/>
        </w:rPr>
        <w:t>+姓名”</w:t>
      </w:r>
      <w:r>
        <w:rPr>
          <w:rFonts w:hint="eastAsia" w:ascii="宋体" w:hAnsi="宋体" w:cs="宋体"/>
          <w:b w:val="0"/>
          <w:bCs w:val="0"/>
          <w:color w:val="000000"/>
          <w:kern w:val="0"/>
          <w:sz w:val="20"/>
          <w:szCs w:val="20"/>
          <w:lang w:val="en-US" w:eastAsia="zh-CN"/>
        </w:rPr>
        <w:t>。</w:t>
      </w:r>
      <w:r>
        <w:rPr>
          <w:rFonts w:hint="eastAsia" w:ascii="宋体" w:hAnsi="宋体" w:eastAsia="宋体" w:cs="宋体"/>
          <w:b w:val="0"/>
          <w:bCs w:val="0"/>
          <w:color w:val="000000"/>
          <w:kern w:val="0"/>
          <w:sz w:val="20"/>
          <w:szCs w:val="20"/>
          <w:lang w:eastAsia="zh-CN"/>
        </w:rPr>
        <w:fldChar w:fldCharType="end"/>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微软雅黑" w:hAnsi="微软雅黑" w:eastAsia="微软雅黑" w:cs="微软雅黑"/>
          <w:b w:val="0"/>
          <w:bCs w:val="0"/>
          <w:color w:val="FF0000"/>
          <w:kern w:val="0"/>
          <w:sz w:val="24"/>
          <w:szCs w:val="24"/>
          <w:lang w:eastAsia="zh-CN"/>
        </w:rPr>
      </w:pPr>
      <w:r>
        <w:rPr>
          <w:rFonts w:hint="eastAsia" w:ascii="微软雅黑" w:hAnsi="微软雅黑" w:eastAsia="微软雅黑" w:cs="微软雅黑"/>
          <w:b/>
          <w:bCs/>
          <w:color w:val="000000"/>
          <w:kern w:val="0"/>
          <w:sz w:val="24"/>
          <w:szCs w:val="24"/>
          <w:lang w:eastAsia="zh-CN"/>
        </w:rPr>
        <w:t>联系人：</w:t>
      </w:r>
      <w:r>
        <w:rPr>
          <w:rFonts w:hint="eastAsia" w:ascii="宋体" w:hAnsi="宋体" w:cs="宋体"/>
          <w:b w:val="0"/>
          <w:bCs w:val="0"/>
          <w:color w:val="000000"/>
          <w:kern w:val="0"/>
          <w:sz w:val="20"/>
          <w:szCs w:val="20"/>
          <w:lang w:val="en-US" w:eastAsia="zh-CN"/>
        </w:rPr>
        <w:t>胡经理</w:t>
      </w:r>
      <w:r>
        <w:rPr>
          <w:rFonts w:hint="eastAsia" w:ascii="宋体" w:hAnsi="宋体" w:eastAsia="宋体" w:cs="宋体"/>
          <w:b w:val="0"/>
          <w:bCs w:val="0"/>
          <w:color w:val="000000"/>
          <w:kern w:val="0"/>
          <w:sz w:val="20"/>
          <w:szCs w:val="20"/>
        </w:rPr>
        <w:t xml:space="preserve"> </w:t>
      </w:r>
      <w:r>
        <w:rPr>
          <w:rFonts w:hint="eastAsia" w:ascii="宋体" w:hAnsi="宋体" w:cs="宋体"/>
          <w:b w:val="0"/>
          <w:bCs w:val="0"/>
          <w:color w:val="000000"/>
          <w:kern w:val="0"/>
          <w:sz w:val="20"/>
          <w:szCs w:val="20"/>
          <w:lang w:val="en-US" w:eastAsia="zh-CN"/>
        </w:rPr>
        <w:t xml:space="preserve"> 15651765828</w:t>
      </w:r>
      <w:r>
        <w:rPr>
          <w:rFonts w:hint="eastAsia" w:ascii="华文仿宋" w:eastAsia="华文仿宋" w:cs="华文仿宋"/>
          <w:b w:val="0"/>
          <w:bCs w:val="0"/>
          <w:color w:val="000000"/>
          <w:kern w:val="0"/>
          <w:sz w:val="24"/>
          <w:lang w:val="en-US" w:eastAsia="zh-CN"/>
        </w:rPr>
        <w:t xml:space="preserve"> </w:t>
      </w:r>
      <w:r>
        <w:rPr>
          <w:rFonts w:hint="eastAsia" w:ascii="华文仿宋" w:eastAsia="华文仿宋" w:cs="华文仿宋"/>
          <w:b w:val="0"/>
          <w:bCs w:val="0"/>
          <w:color w:val="000000"/>
          <w:kern w:val="0"/>
          <w:sz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cs="Times New Roman"/>
          <w:kern w:val="2"/>
          <w:sz w:val="21"/>
          <w:szCs w:val="24"/>
          <w:lang w:val="en-US" w:eastAsia="zh-CN" w:bidi="ar-SA"/>
        </w:rPr>
      </w:pPr>
    </w:p>
    <w:sectPr>
      <w:headerReference r:id="rId3" w:type="default"/>
      <w:footerReference r:id="rId4" w:type="default"/>
      <w:pgSz w:w="11906" w:h="16838"/>
      <w:pgMar w:top="680" w:right="680" w:bottom="-119" w:left="850" w:header="851" w:footer="55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541" w:yAlign="top"/>
      <w:rPr>
        <w:rStyle w:val="8"/>
      </w:rPr>
    </w:pPr>
    <w:r>
      <w:rPr>
        <w:rStyle w:val="8"/>
        <w:rFonts w:hint="eastAsia"/>
      </w:rPr>
      <w:t>第</w:t>
    </w: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r>
      <w:rPr>
        <w:rStyle w:val="8"/>
        <w:rFonts w:hint="eastAsia"/>
      </w:rPr>
      <w:t>页</w:t>
    </w:r>
  </w:p>
  <w:p>
    <w:pPr>
      <w:pStyle w:val="3"/>
      <w:ind w:right="360"/>
      <w:jc w:val="both"/>
      <w:rPr>
        <w:rFonts w:ascii="宋体" w:hAnsi="宋体"/>
      </w:rPr>
    </w:pPr>
    <w:r>
      <w:t>&lt;</w:t>
    </w:r>
    <w:r>
      <w:rPr>
        <w:rFonts w:hint="eastAsia" w:hAnsi="宋体"/>
      </w:rPr>
      <w:t>以上</w:t>
    </w:r>
    <w:r>
      <w:rPr>
        <w:rFonts w:hAnsi="宋体"/>
      </w:rPr>
      <w:t>所有信息均为中兴通讯股份有限公司</w:t>
    </w:r>
    <w:r>
      <w:rPr>
        <w:rFonts w:hint="eastAsia" w:hAnsi="宋体"/>
      </w:rPr>
      <w:t>所有</w:t>
    </w:r>
    <w:r>
      <w:rPr>
        <w:rFonts w:hAnsi="宋体"/>
      </w:rPr>
      <w:t>，不</w:t>
    </w:r>
    <w:r>
      <w:rPr>
        <w:rFonts w:hint="eastAsia" w:hAnsi="宋体"/>
      </w:rPr>
      <w:t>得</w:t>
    </w:r>
    <w:r>
      <w:rPr>
        <w:rFonts w:hAnsi="宋体"/>
      </w:rPr>
      <w:t>外传</w:t>
    </w:r>
    <w:r>
      <w:t>&gt;</w:t>
    </w:r>
    <w:r>
      <w:rPr>
        <w:rFonts w:hint="eastAsia" w:ascii="宋体" w:hAnsi="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eastAsia="华文仿宋"/>
        <w:szCs w:val="21"/>
      </w:rPr>
    </w:pPr>
    <w:r>
      <w:drawing>
        <wp:anchor distT="0" distB="0" distL="0" distR="0" simplePos="0" relativeHeight="251659264" behindDoc="0" locked="0" layoutInCell="1" allowOverlap="1">
          <wp:simplePos x="0" y="0"/>
          <wp:positionH relativeFrom="column">
            <wp:posOffset>-190500</wp:posOffset>
          </wp:positionH>
          <wp:positionV relativeFrom="paragraph">
            <wp:posOffset>-190500</wp:posOffset>
          </wp:positionV>
          <wp:extent cx="1141730" cy="294640"/>
          <wp:effectExtent l="0" t="0" r="1270" b="10160"/>
          <wp:wrapSquare wrapText="bothSides"/>
          <wp:docPr id="1" name="图片 4" descr="未标题-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未标题-9-01"/>
                  <pic:cNvPicPr>
                    <a:picLocks noChangeAspect="1" noChangeArrowheads="1"/>
                  </pic:cNvPicPr>
                </pic:nvPicPr>
                <pic:blipFill>
                  <a:blip r:embed="rId1"/>
                  <a:srcRect/>
                  <a:stretch>
                    <a:fillRect/>
                  </a:stretch>
                </pic:blipFill>
                <pic:spPr>
                  <a:xfrm>
                    <a:off x="0" y="0"/>
                    <a:ext cx="1141730" cy="294640"/>
                  </a:xfrm>
                  <a:prstGeom prst="rect">
                    <a:avLst/>
                  </a:prstGeom>
                  <a:noFill/>
                  <a:ln w="9525">
                    <a:noFill/>
                    <a:miter lim="800000"/>
                    <a:headEnd/>
                    <a:tailEnd/>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D3FA5"/>
    <w:multiLevelType w:val="singleLevel"/>
    <w:tmpl w:val="16FD3F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1623"/>
    <w:rsid w:val="00092939"/>
    <w:rsid w:val="000D4464"/>
    <w:rsid w:val="000F60DE"/>
    <w:rsid w:val="00126145"/>
    <w:rsid w:val="00131154"/>
    <w:rsid w:val="00141D87"/>
    <w:rsid w:val="0017492B"/>
    <w:rsid w:val="001767E6"/>
    <w:rsid w:val="00181E54"/>
    <w:rsid w:val="00190A8D"/>
    <w:rsid w:val="00196645"/>
    <w:rsid w:val="001B21A1"/>
    <w:rsid w:val="001E1883"/>
    <w:rsid w:val="002333B7"/>
    <w:rsid w:val="00244D42"/>
    <w:rsid w:val="002618E9"/>
    <w:rsid w:val="002728C5"/>
    <w:rsid w:val="002751A1"/>
    <w:rsid w:val="002A1EE4"/>
    <w:rsid w:val="002D35FA"/>
    <w:rsid w:val="002F5517"/>
    <w:rsid w:val="00312C1A"/>
    <w:rsid w:val="00312DD1"/>
    <w:rsid w:val="00330BFE"/>
    <w:rsid w:val="0033176D"/>
    <w:rsid w:val="003504B5"/>
    <w:rsid w:val="00381932"/>
    <w:rsid w:val="003A2A06"/>
    <w:rsid w:val="003F448B"/>
    <w:rsid w:val="003F58F6"/>
    <w:rsid w:val="00413229"/>
    <w:rsid w:val="00427917"/>
    <w:rsid w:val="00433AB5"/>
    <w:rsid w:val="0046088D"/>
    <w:rsid w:val="0048006F"/>
    <w:rsid w:val="004901B2"/>
    <w:rsid w:val="004C63EE"/>
    <w:rsid w:val="004D1EE6"/>
    <w:rsid w:val="0051029C"/>
    <w:rsid w:val="00575C2A"/>
    <w:rsid w:val="0059566C"/>
    <w:rsid w:val="005D680C"/>
    <w:rsid w:val="005F56A6"/>
    <w:rsid w:val="006012C6"/>
    <w:rsid w:val="00617630"/>
    <w:rsid w:val="00620346"/>
    <w:rsid w:val="00675956"/>
    <w:rsid w:val="00690BB8"/>
    <w:rsid w:val="006B48F1"/>
    <w:rsid w:val="006C60A2"/>
    <w:rsid w:val="006D7CA8"/>
    <w:rsid w:val="00771468"/>
    <w:rsid w:val="00793203"/>
    <w:rsid w:val="00796A2A"/>
    <w:rsid w:val="007A2A69"/>
    <w:rsid w:val="007C33E4"/>
    <w:rsid w:val="007E771D"/>
    <w:rsid w:val="00816F96"/>
    <w:rsid w:val="008378B8"/>
    <w:rsid w:val="00872250"/>
    <w:rsid w:val="008F13F4"/>
    <w:rsid w:val="00951728"/>
    <w:rsid w:val="0096003B"/>
    <w:rsid w:val="00971DDC"/>
    <w:rsid w:val="00981F8E"/>
    <w:rsid w:val="00991070"/>
    <w:rsid w:val="00992DCD"/>
    <w:rsid w:val="009E748B"/>
    <w:rsid w:val="009E7C07"/>
    <w:rsid w:val="009F4E13"/>
    <w:rsid w:val="00A01DA0"/>
    <w:rsid w:val="00A22250"/>
    <w:rsid w:val="00A326C1"/>
    <w:rsid w:val="00A95088"/>
    <w:rsid w:val="00AB1A74"/>
    <w:rsid w:val="00AC4276"/>
    <w:rsid w:val="00B02EAA"/>
    <w:rsid w:val="00B12666"/>
    <w:rsid w:val="00B242CD"/>
    <w:rsid w:val="00B373DF"/>
    <w:rsid w:val="00B6772C"/>
    <w:rsid w:val="00C1293E"/>
    <w:rsid w:val="00C2211B"/>
    <w:rsid w:val="00C50168"/>
    <w:rsid w:val="00C53622"/>
    <w:rsid w:val="00C54982"/>
    <w:rsid w:val="00C63F7D"/>
    <w:rsid w:val="00C76546"/>
    <w:rsid w:val="00C93EDD"/>
    <w:rsid w:val="00C953EF"/>
    <w:rsid w:val="00CF356A"/>
    <w:rsid w:val="00D25CA2"/>
    <w:rsid w:val="00D85273"/>
    <w:rsid w:val="00DA12AB"/>
    <w:rsid w:val="00E03919"/>
    <w:rsid w:val="00E11CEA"/>
    <w:rsid w:val="00E153F6"/>
    <w:rsid w:val="00E16DFF"/>
    <w:rsid w:val="00E43842"/>
    <w:rsid w:val="00E727C3"/>
    <w:rsid w:val="00E943EE"/>
    <w:rsid w:val="00EE5769"/>
    <w:rsid w:val="00F01A21"/>
    <w:rsid w:val="00F07CA0"/>
    <w:rsid w:val="00FA0729"/>
    <w:rsid w:val="00FF0AAD"/>
    <w:rsid w:val="014C3BFF"/>
    <w:rsid w:val="01850214"/>
    <w:rsid w:val="024B5499"/>
    <w:rsid w:val="02922C3C"/>
    <w:rsid w:val="02AB2DF5"/>
    <w:rsid w:val="02F5508C"/>
    <w:rsid w:val="049F077C"/>
    <w:rsid w:val="07B65F53"/>
    <w:rsid w:val="07BE1761"/>
    <w:rsid w:val="07DF5728"/>
    <w:rsid w:val="093569E6"/>
    <w:rsid w:val="0CA64BAA"/>
    <w:rsid w:val="0CCE7298"/>
    <w:rsid w:val="102C0DF7"/>
    <w:rsid w:val="10513EB7"/>
    <w:rsid w:val="15400993"/>
    <w:rsid w:val="156B1E3A"/>
    <w:rsid w:val="17DF05D5"/>
    <w:rsid w:val="1AB6080E"/>
    <w:rsid w:val="1AC301EE"/>
    <w:rsid w:val="1AFB1AF8"/>
    <w:rsid w:val="1D424385"/>
    <w:rsid w:val="1EBD20C5"/>
    <w:rsid w:val="229153B6"/>
    <w:rsid w:val="22C40E4F"/>
    <w:rsid w:val="23FC0562"/>
    <w:rsid w:val="241D3EA6"/>
    <w:rsid w:val="259346CB"/>
    <w:rsid w:val="290A181D"/>
    <w:rsid w:val="2A937DA1"/>
    <w:rsid w:val="2C041675"/>
    <w:rsid w:val="2C454285"/>
    <w:rsid w:val="2C4E5509"/>
    <w:rsid w:val="2CB35492"/>
    <w:rsid w:val="2DF9427D"/>
    <w:rsid w:val="303F28D3"/>
    <w:rsid w:val="30834518"/>
    <w:rsid w:val="319E3805"/>
    <w:rsid w:val="33401097"/>
    <w:rsid w:val="340777F1"/>
    <w:rsid w:val="34BA6642"/>
    <w:rsid w:val="36DC7FFD"/>
    <w:rsid w:val="39AD7BA9"/>
    <w:rsid w:val="39DF1057"/>
    <w:rsid w:val="39F70F70"/>
    <w:rsid w:val="3B5D6CEA"/>
    <w:rsid w:val="3B9D7A6F"/>
    <w:rsid w:val="3D265E69"/>
    <w:rsid w:val="3EE44CD1"/>
    <w:rsid w:val="3F9138FE"/>
    <w:rsid w:val="41AA5EBB"/>
    <w:rsid w:val="41E27324"/>
    <w:rsid w:val="43CB1185"/>
    <w:rsid w:val="44B065DE"/>
    <w:rsid w:val="44C70D28"/>
    <w:rsid w:val="45A9472E"/>
    <w:rsid w:val="478B306F"/>
    <w:rsid w:val="479C03C5"/>
    <w:rsid w:val="4AB4292F"/>
    <w:rsid w:val="4BC26432"/>
    <w:rsid w:val="4E3E2AB7"/>
    <w:rsid w:val="4E820A1F"/>
    <w:rsid w:val="4FCD4F4B"/>
    <w:rsid w:val="50804CC2"/>
    <w:rsid w:val="52B31A6B"/>
    <w:rsid w:val="54146FC2"/>
    <w:rsid w:val="5516407E"/>
    <w:rsid w:val="55894061"/>
    <w:rsid w:val="56521B77"/>
    <w:rsid w:val="56862F15"/>
    <w:rsid w:val="573555C4"/>
    <w:rsid w:val="5833268D"/>
    <w:rsid w:val="58A14AF4"/>
    <w:rsid w:val="5B4F4254"/>
    <w:rsid w:val="5BD06ADE"/>
    <w:rsid w:val="5D147FFB"/>
    <w:rsid w:val="5D1B5FE2"/>
    <w:rsid w:val="5EBE75CE"/>
    <w:rsid w:val="60894BB1"/>
    <w:rsid w:val="619B0CE2"/>
    <w:rsid w:val="61A85068"/>
    <w:rsid w:val="62026A58"/>
    <w:rsid w:val="64A45A5B"/>
    <w:rsid w:val="655F535E"/>
    <w:rsid w:val="66BC3382"/>
    <w:rsid w:val="67EF2A24"/>
    <w:rsid w:val="69797C2C"/>
    <w:rsid w:val="69B20770"/>
    <w:rsid w:val="6C8B2EA4"/>
    <w:rsid w:val="6DEB50A6"/>
    <w:rsid w:val="70E22C7F"/>
    <w:rsid w:val="7161089E"/>
    <w:rsid w:val="751C2D43"/>
    <w:rsid w:val="76632185"/>
    <w:rsid w:val="76713542"/>
    <w:rsid w:val="77EE2B89"/>
    <w:rsid w:val="78231496"/>
    <w:rsid w:val="78293E3D"/>
    <w:rsid w:val="78F6658D"/>
    <w:rsid w:val="79C37D1E"/>
    <w:rsid w:val="7A580633"/>
    <w:rsid w:val="7B492471"/>
    <w:rsid w:val="7B67291B"/>
    <w:rsid w:val="7C9C36A1"/>
    <w:rsid w:val="7DBC1B08"/>
    <w:rsid w:val="7DF27CAA"/>
    <w:rsid w:val="7F89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semiHidden/>
    <w:qFormat/>
    <w:uiPriority w:val="0"/>
    <w:pPr>
      <w:tabs>
        <w:tab w:val="center" w:pos="4153"/>
        <w:tab w:val="right" w:pos="8306"/>
      </w:tabs>
      <w:snapToGrid w:val="0"/>
      <w:jc w:val="left"/>
    </w:pPr>
    <w:rPr>
      <w:sz w:val="18"/>
      <w:szCs w:val="18"/>
    </w:rPr>
  </w:style>
  <w:style w:type="paragraph" w:styleId="4">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s="宋体"/>
      <w:kern w:val="0"/>
      <w:sz w:val="24"/>
    </w:rPr>
  </w:style>
  <w:style w:type="character" w:styleId="8">
    <w:name w:val="page number"/>
    <w:basedOn w:val="7"/>
    <w:semiHidden/>
    <w:qFormat/>
    <w:uiPriority w:val="0"/>
  </w:style>
  <w:style w:type="character" w:styleId="9">
    <w:name w:val="FollowedHyperlink"/>
    <w:basedOn w:val="7"/>
    <w:unhideWhenUsed/>
    <w:qFormat/>
    <w:uiPriority w:val="0"/>
    <w:rPr>
      <w:color w:val="800080"/>
      <w:u w:val="single"/>
    </w:rPr>
  </w:style>
  <w:style w:type="character" w:styleId="10">
    <w:name w:val="Hyperlink"/>
    <w:basedOn w:val="7"/>
    <w:qFormat/>
    <w:uiPriority w:val="0"/>
    <w:rPr>
      <w:color w:val="0000FF"/>
      <w:u w:val="single"/>
    </w:rPr>
  </w:style>
  <w:style w:type="character" w:customStyle="1" w:styleId="11">
    <w:name w:val="批注框文本 Char"/>
    <w:basedOn w:val="7"/>
    <w:link w:val="2"/>
    <w:semiHidden/>
    <w:qFormat/>
    <w:uiPriority w:val="99"/>
    <w:rPr>
      <w:kern w:val="2"/>
      <w:sz w:val="18"/>
      <w:szCs w:val="18"/>
    </w:rPr>
  </w:style>
  <w:style w:type="paragraph" w:customStyle="1" w:styleId="12">
    <w:name w:val="List Paragraph"/>
    <w:basedOn w:val="1"/>
    <w:unhideWhenUsed/>
    <w:qFormat/>
    <w:uiPriority w:val="99"/>
    <w:pPr>
      <w:ind w:firstLine="420" w:firstLineChars="200"/>
    </w:pPr>
  </w:style>
  <w:style w:type="paragraph" w:customStyle="1" w:styleId="13">
    <w:name w:val="info2"/>
    <w:basedOn w:val="1"/>
    <w:qFormat/>
    <w:uiPriority w:val="0"/>
    <w:pPr>
      <w:widowControl/>
      <w:spacing w:before="100" w:beforeAutospacing="1" w:after="100" w:afterAutospacing="1"/>
      <w:jc w:val="left"/>
    </w:pPr>
    <w:rPr>
      <w:rFonts w:ascii="宋体" w:hAnsi="宋体" w:cs="宋体"/>
      <w:color w:val="000000"/>
      <w:kern w:val="0"/>
      <w:sz w:val="23"/>
      <w:szCs w:val="23"/>
    </w:rPr>
  </w:style>
  <w:style w:type="paragraph" w:customStyle="1" w:styleId="14">
    <w:name w:val="_Style 2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2DF65-1085-4C04-A6CC-B559CDBF7340}">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2053</Words>
  <Characters>2217</Characters>
  <Lines>6</Lines>
  <Paragraphs>1</Paragraphs>
  <TotalTime>1</TotalTime>
  <ScaleCrop>false</ScaleCrop>
  <LinksUpToDate>false</LinksUpToDate>
  <CharactersWithSpaces>2237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2015-09-21T05:36:00Z</dcterms:created>
  <dc:creator>123123</dc:creator>
  <cp:lastModifiedBy>夏</cp:lastModifiedBy>
  <cp:lastPrinted>2113-01-01T00:00:00Z</cp:lastPrinted>
  <dcterms:modified xsi:type="dcterms:W3CDTF">2021-09-19T05:12:05Z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28E980A080274A47983AB1A3AC3F2DC8</vt:lpwstr>
  </property>
</Properties>
</file>